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9E04E" w14:textId="454FCAFB" w:rsidR="007F5936" w:rsidRPr="007F5936" w:rsidRDefault="007F5936" w:rsidP="0019393E">
      <w:pPr>
        <w:rPr>
          <w:rFonts w:ascii="Carbon Bl" w:hAnsi="Carbon Bl"/>
          <w:b/>
          <w:sz w:val="50"/>
          <w:szCs w:val="50"/>
        </w:rPr>
      </w:pPr>
      <w:r>
        <w:rPr>
          <w:rFonts w:ascii="Carbon Bl" w:hAnsi="Carbon Bl"/>
          <w:b/>
          <w:sz w:val="50"/>
        </w:rPr>
        <w:t>MANUALE PER LA PARTECIPAZIONE ALLA SETTIMANA EUROPEA DELLO SPORT</w:t>
      </w:r>
      <w:bookmarkStart w:id="0" w:name="_GoBack"/>
      <w:bookmarkEnd w:id="0"/>
    </w:p>
    <w:p w14:paraId="2D4EDBB7" w14:textId="77777777" w:rsidR="007F5936" w:rsidRDefault="007F5936" w:rsidP="00487FD1">
      <w:pPr>
        <w:jc w:val="both"/>
        <w:rPr>
          <w:b/>
          <w:sz w:val="26"/>
          <w:szCs w:val="26"/>
        </w:rPr>
      </w:pPr>
    </w:p>
    <w:p w14:paraId="408B5A44" w14:textId="77777777" w:rsidR="00ED4C45" w:rsidRPr="00D17FE6" w:rsidRDefault="001E55BF" w:rsidP="00487FD1">
      <w:pPr>
        <w:jc w:val="both"/>
        <w:rPr>
          <w:b/>
          <w:sz w:val="26"/>
          <w:szCs w:val="26"/>
        </w:rPr>
      </w:pPr>
      <w:r>
        <w:rPr>
          <w:b/>
          <w:sz w:val="40"/>
        </w:rPr>
        <w:t>Partecipa alla Settimana Europea dello Sport!</w:t>
      </w:r>
    </w:p>
    <w:p w14:paraId="3D12AC35" w14:textId="299521B9" w:rsidR="002807AA" w:rsidRPr="00615FA3" w:rsidRDefault="00082DB0" w:rsidP="00487FD1">
      <w:pPr>
        <w:jc w:val="both"/>
      </w:pPr>
      <w:r>
        <w:t xml:space="preserve">Il team di progetto "Sport per tutti" ha lavorato sin dal luglio 2015 a </w:t>
      </w:r>
      <w:r>
        <w:rPr>
          <w:b/>
        </w:rPr>
        <w:t xml:space="preserve">un </w:t>
      </w:r>
      <w:r>
        <w:rPr>
          <w:b/>
          <w:i/>
        </w:rPr>
        <w:t>Manuale</w:t>
      </w:r>
      <w:r>
        <w:rPr>
          <w:b/>
        </w:rPr>
        <w:t xml:space="preserve"> sulla Settimana Europea dello Sport</w:t>
      </w:r>
      <w:r>
        <w:t xml:space="preserve">. Questo progetto cofinanziato Erasmus +, che ha riunito i 5 Comitati Olimpici Nazionali di Francia, Italia, Lituania, Repubblica di Macedonia e Portogallo e il think tank Sport e cittadinanza, mira ad accrescere la partecipazione alla Settimana Europea dello Sport e, quindi, </w:t>
      </w:r>
      <w:r>
        <w:rPr>
          <w:b/>
        </w:rPr>
        <w:t xml:space="preserve">a sensibilizzare i cittadini europei sui </w:t>
      </w:r>
      <w:r>
        <w:rPr>
          <w:b/>
          <w:sz w:val="28"/>
        </w:rPr>
        <w:t>benefici dello sport</w:t>
      </w:r>
      <w:r>
        <w:t xml:space="preserve">. </w:t>
      </w:r>
    </w:p>
    <w:p w14:paraId="10654E5D" w14:textId="77777777" w:rsidR="00615FA3" w:rsidRPr="00615FA3" w:rsidRDefault="003075C5" w:rsidP="00487FD1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noProof/>
          <w:sz w:val="26"/>
          <w:szCs w:val="26"/>
          <w:lang w:val="fr-FR" w:eastAsia="fr-FR" w:bidi="ar-SA"/>
        </w:rPr>
        <w:drawing>
          <wp:anchor distT="0" distB="180340" distL="215900" distR="252095" simplePos="0" relativeHeight="251658240" behindDoc="1" locked="0" layoutInCell="1" allowOverlap="1" wp14:anchorId="29382762" wp14:editId="3D63A79D">
            <wp:simplePos x="0" y="0"/>
            <wp:positionH relativeFrom="margin">
              <wp:posOffset>19050</wp:posOffset>
            </wp:positionH>
            <wp:positionV relativeFrom="paragraph">
              <wp:posOffset>103445</wp:posOffset>
            </wp:positionV>
            <wp:extent cx="1920875" cy="2609850"/>
            <wp:effectExtent l="19050" t="19050" r="22225" b="19050"/>
            <wp:wrapTight wrapText="bothSides">
              <wp:wrapPolygon edited="0">
                <wp:start x="-214" y="-158"/>
                <wp:lineTo x="-214" y="21600"/>
                <wp:lineTo x="21636" y="21600"/>
                <wp:lineTo x="21636" y="-158"/>
                <wp:lineTo x="-214" y="-158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book - 1ere page de couver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2609850"/>
                    </a:xfrm>
                    <a:prstGeom prst="rect">
                      <a:avLst/>
                    </a:prstGeom>
                    <a:ln w="19050">
                      <a:solidFill>
                        <a:srgbClr val="2A608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Questo </w:t>
      </w:r>
      <w:r>
        <w:rPr>
          <w:i/>
        </w:rPr>
        <w:t>Manuale per la partecipazione alla Settimana Europea dello Sport</w:t>
      </w:r>
      <w:r>
        <w:t xml:space="preserve"> fornisce al movimento sportivo e soprattutto ai Comitati Olimpici Nazionali alcune idee concrete e strumenti per implementare le proprie azioni in questo ambito. Il manuale è composto da due elementi principali: iniziative innovative e una guida pratica.</w:t>
      </w:r>
    </w:p>
    <w:p w14:paraId="197C08D9" w14:textId="5214069F" w:rsidR="0067400B" w:rsidRPr="00615FA3" w:rsidRDefault="00082DB0" w:rsidP="00487FD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Sono state accuratamente selezionate </w:t>
      </w:r>
      <w:r>
        <w:rPr>
          <w:b/>
          <w:sz w:val="28"/>
        </w:rPr>
        <w:t>12 iniziative</w:t>
      </w:r>
      <w:r>
        <w:t xml:space="preserve"> </w:t>
      </w:r>
      <w:r>
        <w:rPr>
          <w:b/>
        </w:rPr>
        <w:t>per le 4 giornate</w:t>
      </w:r>
      <w:r>
        <w:t xml:space="preserve"> (Luogo di lavoro, Istruzione, Tempo libero, Centri fitness). Viene presentata una vasta gamma di progetti attuati in Europa: organizzazione di eventi sportivi o gare, concezione di campagne di sensibilizzazione e di sessioni di formazione su argomenti specifici.   </w:t>
      </w:r>
    </w:p>
    <w:p w14:paraId="466C361D" w14:textId="06C77C35" w:rsidR="00E45484" w:rsidRDefault="00615FA3" w:rsidP="00487FD1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La </w:t>
      </w:r>
      <w:r>
        <w:rPr>
          <w:b/>
          <w:sz w:val="28"/>
        </w:rPr>
        <w:t>guida pratica</w:t>
      </w:r>
      <w:r>
        <w:t xml:space="preserve">, </w:t>
      </w:r>
      <w:r>
        <w:rPr>
          <w:b/>
        </w:rPr>
        <w:t>chiamata 8 passi per partecipare alla Settimana Europea dello Sport</w:t>
      </w:r>
      <w:r>
        <w:t>, descrive come creare un progetto durante questa Settimana dello Sport. Dalla concezione fino al completamento, vengono indicati degli strumenti pertinenti e di semplice utilizzo, quali strumenti di gestione e strumenti di comunicazione.</w:t>
      </w:r>
    </w:p>
    <w:p w14:paraId="4064C2BD" w14:textId="77777777" w:rsidR="000F70D5" w:rsidRDefault="000F70D5" w:rsidP="00487FD1">
      <w:pPr>
        <w:autoSpaceDE w:val="0"/>
        <w:autoSpaceDN w:val="0"/>
        <w:adjustRightInd w:val="0"/>
        <w:spacing w:after="0" w:line="240" w:lineRule="auto"/>
        <w:jc w:val="both"/>
      </w:pPr>
    </w:p>
    <w:p w14:paraId="748F9C15" w14:textId="1E8BE399" w:rsidR="001E55BF" w:rsidRDefault="001E55BF" w:rsidP="001E55BF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La </w:t>
      </w:r>
      <w:r>
        <w:rPr>
          <w:b/>
          <w:sz w:val="28"/>
        </w:rPr>
        <w:t>Settimana Europea dello Sport 2017,</w:t>
      </w:r>
      <w:r>
        <w:t xml:space="preserve"> che si svolgerà in tutta Europa </w:t>
      </w:r>
      <w:r>
        <w:rPr>
          <w:b/>
        </w:rPr>
        <w:t>dal 23 al 30 settembre,</w:t>
      </w:r>
      <w:r>
        <w:t xml:space="preserve"> fornirà l'occasione per mobilitare il movimento sportivo e per rendere le persone attive (#BeActive). </w:t>
      </w:r>
    </w:p>
    <w:p w14:paraId="779FA181" w14:textId="77777777" w:rsidR="00DC7740" w:rsidRDefault="00DC7740" w:rsidP="00DC7740">
      <w:pPr>
        <w:autoSpaceDE w:val="0"/>
        <w:autoSpaceDN w:val="0"/>
        <w:adjustRightInd w:val="0"/>
        <w:spacing w:after="0" w:line="240" w:lineRule="auto"/>
      </w:pPr>
      <w:r>
        <w:t xml:space="preserve">Due versioni on-line del </w:t>
      </w:r>
      <w:r>
        <w:rPr>
          <w:i/>
        </w:rPr>
        <w:t>Manuale</w:t>
      </w:r>
      <w:r>
        <w:t xml:space="preserve"> (francese e inglese) sono disponibili sul sito: </w:t>
      </w:r>
      <w:hyperlink r:id="rId7">
        <w:r>
          <w:rPr>
            <w:rStyle w:val="Hyperlink"/>
          </w:rPr>
          <w:t>http://sportforeveryone.franceolympique.com</w:t>
        </w:r>
      </w:hyperlink>
      <w:r>
        <w:t>.</w:t>
      </w:r>
    </w:p>
    <w:p w14:paraId="4463C026" w14:textId="77777777" w:rsidR="00623BD1" w:rsidRPr="00615FA3" w:rsidRDefault="00623BD1" w:rsidP="00487FD1">
      <w:pPr>
        <w:autoSpaceDE w:val="0"/>
        <w:autoSpaceDN w:val="0"/>
        <w:adjustRightInd w:val="0"/>
        <w:spacing w:after="0" w:line="240" w:lineRule="auto"/>
        <w:jc w:val="both"/>
      </w:pPr>
    </w:p>
    <w:p w14:paraId="55BDF966" w14:textId="2DF4A2B8" w:rsidR="007F5936" w:rsidRPr="007E6EB8" w:rsidRDefault="007F5936" w:rsidP="007F5936"/>
    <w:sectPr w:rsidR="007F5936" w:rsidRPr="007E6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bon Bl">
    <w:altName w:val="Times New Roman"/>
    <w:charset w:val="00"/>
    <w:family w:val="auto"/>
    <w:pitch w:val="variable"/>
    <w:sig w:usb0="00000001" w:usb1="1000000A" w:usb2="00000000" w:usb3="00000000" w:csb0="000000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C8"/>
    <w:rsid w:val="0006721D"/>
    <w:rsid w:val="00082DB0"/>
    <w:rsid w:val="000C5360"/>
    <w:rsid w:val="000F70D5"/>
    <w:rsid w:val="0014006F"/>
    <w:rsid w:val="00150DFB"/>
    <w:rsid w:val="00155851"/>
    <w:rsid w:val="00184E00"/>
    <w:rsid w:val="0019393E"/>
    <w:rsid w:val="00197DCB"/>
    <w:rsid w:val="001E55BF"/>
    <w:rsid w:val="00213DE2"/>
    <w:rsid w:val="002807AA"/>
    <w:rsid w:val="002840C9"/>
    <w:rsid w:val="003075C5"/>
    <w:rsid w:val="0033525F"/>
    <w:rsid w:val="0034531E"/>
    <w:rsid w:val="003815B0"/>
    <w:rsid w:val="00487FD1"/>
    <w:rsid w:val="004A437C"/>
    <w:rsid w:val="00506EF5"/>
    <w:rsid w:val="005159ED"/>
    <w:rsid w:val="00593711"/>
    <w:rsid w:val="005B447B"/>
    <w:rsid w:val="005F2A6E"/>
    <w:rsid w:val="006042BF"/>
    <w:rsid w:val="00615FA3"/>
    <w:rsid w:val="00623BD1"/>
    <w:rsid w:val="0067400B"/>
    <w:rsid w:val="00683D96"/>
    <w:rsid w:val="006C06A9"/>
    <w:rsid w:val="006D3276"/>
    <w:rsid w:val="007E6B07"/>
    <w:rsid w:val="007E6EB8"/>
    <w:rsid w:val="007F5936"/>
    <w:rsid w:val="00857858"/>
    <w:rsid w:val="0090068B"/>
    <w:rsid w:val="009379F6"/>
    <w:rsid w:val="009C378C"/>
    <w:rsid w:val="009D6457"/>
    <w:rsid w:val="00A2190A"/>
    <w:rsid w:val="00A9144B"/>
    <w:rsid w:val="00A95810"/>
    <w:rsid w:val="00AA281A"/>
    <w:rsid w:val="00AB2AA0"/>
    <w:rsid w:val="00B447CE"/>
    <w:rsid w:val="00B62759"/>
    <w:rsid w:val="00BA78E6"/>
    <w:rsid w:val="00BB5D20"/>
    <w:rsid w:val="00BD1BF8"/>
    <w:rsid w:val="00BD281B"/>
    <w:rsid w:val="00C72C13"/>
    <w:rsid w:val="00CB453E"/>
    <w:rsid w:val="00CD70CA"/>
    <w:rsid w:val="00CD7828"/>
    <w:rsid w:val="00CF29A2"/>
    <w:rsid w:val="00CF4B90"/>
    <w:rsid w:val="00D17FE6"/>
    <w:rsid w:val="00DA220C"/>
    <w:rsid w:val="00DC3850"/>
    <w:rsid w:val="00DC7740"/>
    <w:rsid w:val="00E45484"/>
    <w:rsid w:val="00E501C8"/>
    <w:rsid w:val="00EF3BA1"/>
    <w:rsid w:val="00F148CD"/>
    <w:rsid w:val="00F24FD7"/>
    <w:rsid w:val="00F70BE0"/>
    <w:rsid w:val="00FA2083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4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5B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352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307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5C5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C5"/>
    <w:rPr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C5"/>
    <w:rPr>
      <w:rFonts w:ascii="Segoe UI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5B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352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307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5C5"/>
    <w:rPr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C5"/>
    <w:rPr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C5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ortforeveryone.franceolympique.com/accueil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4A21-E600-44DB-8274-082F8FF7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BA6DACF7.dotm</Template>
  <TotalTime>1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CNOSF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Domitille Nyffenegger</dc:creator>
  <cp:lastModifiedBy>Niamh Conroy</cp:lastModifiedBy>
  <cp:revision>2</cp:revision>
  <dcterms:created xsi:type="dcterms:W3CDTF">2016-12-09T09:55:00Z</dcterms:created>
  <dcterms:modified xsi:type="dcterms:W3CDTF">2016-12-09T09:55:00Z</dcterms:modified>
</cp:coreProperties>
</file>